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ook w:val="01E0" w:firstRow="1" w:lastRow="1" w:firstColumn="1" w:lastColumn="1" w:noHBand="0" w:noVBand="0"/>
      </w:tblPr>
      <w:tblGrid>
        <w:gridCol w:w="2931"/>
        <w:gridCol w:w="2931"/>
        <w:gridCol w:w="2927"/>
      </w:tblGrid>
      <w:tr w:rsidR="00123561" w:rsidRPr="00123561">
        <w:trPr>
          <w:trHeight w:val="317"/>
          <w:jc w:val="center"/>
        </w:trPr>
        <w:tc>
          <w:tcPr>
            <w:tcW w:w="2931" w:type="dxa"/>
            <w:tcBorders>
              <w:top w:val="nil"/>
              <w:left w:val="nil"/>
              <w:bottom w:val="single" w:sz="4" w:space="0" w:color="660066"/>
              <w:right w:val="nil"/>
            </w:tcBorders>
            <w:vAlign w:val="center"/>
            <w:hideMark/>
          </w:tcPr>
          <w:p w:rsidR="00123561" w:rsidRPr="00123561" w:rsidRDefault="00123561" w:rsidP="00123561">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123561">
              <w:rPr>
                <w:rFonts w:ascii="Arial" w:eastAsia="Times New Roman" w:hAnsi="Arial" w:cs="Arial"/>
                <w:sz w:val="16"/>
                <w:szCs w:val="16"/>
                <w:lang w:eastAsia="tr-TR"/>
              </w:rPr>
              <w:t>4 Ağustos 2019 PAZAR</w:t>
            </w:r>
          </w:p>
        </w:tc>
        <w:tc>
          <w:tcPr>
            <w:tcW w:w="2931" w:type="dxa"/>
            <w:tcBorders>
              <w:top w:val="nil"/>
              <w:left w:val="nil"/>
              <w:bottom w:val="single" w:sz="4" w:space="0" w:color="660066"/>
              <w:right w:val="nil"/>
            </w:tcBorders>
            <w:vAlign w:val="center"/>
            <w:hideMark/>
          </w:tcPr>
          <w:p w:rsidR="00123561" w:rsidRPr="00123561" w:rsidRDefault="00123561" w:rsidP="00123561">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00"/>
                <w:sz w:val="24"/>
                <w:szCs w:val="24"/>
                <w:lang w:eastAsia="tr-TR"/>
              </w:rPr>
            </w:pPr>
            <w:r w:rsidRPr="00123561">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rsidR="00123561" w:rsidRPr="00123561" w:rsidRDefault="00123561" w:rsidP="00123561">
            <w:pPr>
              <w:spacing w:before="100" w:beforeAutospacing="1" w:after="100" w:afterAutospacing="1" w:line="240" w:lineRule="auto"/>
              <w:jc w:val="right"/>
              <w:rPr>
                <w:rFonts w:ascii="Arial" w:eastAsia="Times New Roman" w:hAnsi="Arial" w:cs="Arial"/>
                <w:sz w:val="16"/>
                <w:szCs w:val="16"/>
                <w:lang w:eastAsia="tr-TR"/>
              </w:rPr>
            </w:pPr>
            <w:proofErr w:type="gramStart"/>
            <w:r w:rsidRPr="00123561">
              <w:rPr>
                <w:rFonts w:ascii="Arial" w:eastAsia="Times New Roman" w:hAnsi="Arial" w:cs="Arial"/>
                <w:sz w:val="16"/>
                <w:szCs w:val="16"/>
                <w:lang w:eastAsia="tr-TR"/>
              </w:rPr>
              <w:t>Sayı :</w:t>
            </w:r>
            <w:proofErr w:type="gramEnd"/>
            <w:r w:rsidRPr="00123561">
              <w:rPr>
                <w:rFonts w:ascii="Arial" w:eastAsia="Times New Roman" w:hAnsi="Arial" w:cs="Arial"/>
                <w:sz w:val="16"/>
                <w:szCs w:val="16"/>
                <w:lang w:eastAsia="tr-TR"/>
              </w:rPr>
              <w:t xml:space="preserve"> 30852</w:t>
            </w:r>
          </w:p>
        </w:tc>
      </w:tr>
      <w:tr w:rsidR="00123561" w:rsidRPr="00123561">
        <w:trPr>
          <w:trHeight w:val="480"/>
          <w:jc w:val="center"/>
        </w:trPr>
        <w:tc>
          <w:tcPr>
            <w:tcW w:w="8789" w:type="dxa"/>
            <w:gridSpan w:val="3"/>
            <w:vAlign w:val="center"/>
            <w:hideMark/>
          </w:tcPr>
          <w:p w:rsidR="00123561" w:rsidRPr="00123561" w:rsidRDefault="00123561" w:rsidP="00123561">
            <w:pPr>
              <w:spacing w:before="100" w:beforeAutospacing="1" w:after="100" w:afterAutospacing="1" w:line="240" w:lineRule="auto"/>
              <w:jc w:val="center"/>
              <w:rPr>
                <w:rFonts w:ascii="Arial" w:eastAsia="Times New Roman" w:hAnsi="Arial" w:cs="Arial"/>
                <w:b/>
                <w:color w:val="000080"/>
                <w:sz w:val="18"/>
                <w:szCs w:val="18"/>
                <w:lang w:eastAsia="tr-TR"/>
              </w:rPr>
            </w:pPr>
            <w:r w:rsidRPr="00123561">
              <w:rPr>
                <w:rFonts w:ascii="Arial" w:eastAsia="Times New Roman" w:hAnsi="Arial" w:cs="Arial"/>
                <w:b/>
                <w:color w:val="000080"/>
                <w:sz w:val="18"/>
                <w:szCs w:val="18"/>
                <w:lang w:eastAsia="tr-TR"/>
              </w:rPr>
              <w:t>TEBLİĞ</w:t>
            </w:r>
          </w:p>
        </w:tc>
      </w:tr>
      <w:tr w:rsidR="00123561" w:rsidRPr="00123561">
        <w:trPr>
          <w:trHeight w:val="480"/>
          <w:jc w:val="center"/>
        </w:trPr>
        <w:tc>
          <w:tcPr>
            <w:tcW w:w="8789" w:type="dxa"/>
            <w:gridSpan w:val="3"/>
            <w:vAlign w:val="center"/>
          </w:tcPr>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123561">
              <w:rPr>
                <w:rFonts w:ascii="Times New Roman" w:eastAsia="Times New Roman" w:hAnsi="Times New Roman" w:cs="Times New Roman"/>
                <w:sz w:val="18"/>
                <w:szCs w:val="18"/>
                <w:u w:val="single"/>
                <w:lang w:eastAsia="tr-TR"/>
              </w:rPr>
              <w:t>Ticaret Bakanlığından:</w:t>
            </w:r>
          </w:p>
          <w:p w:rsidR="00123561" w:rsidRPr="00123561" w:rsidRDefault="00123561" w:rsidP="00123561">
            <w:pPr>
              <w:tabs>
                <w:tab w:val="left" w:pos="566"/>
              </w:tabs>
              <w:spacing w:before="56" w:after="0" w:line="240" w:lineRule="exact"/>
              <w:jc w:val="center"/>
              <w:rPr>
                <w:rFonts w:ascii="Times New Roman" w:eastAsia="Times New Roman" w:hAnsi="Times New Roman" w:cs="Times New Roman"/>
                <w:b/>
                <w:bCs/>
                <w:sz w:val="18"/>
                <w:szCs w:val="18"/>
                <w:lang w:eastAsia="tr-TR"/>
              </w:rPr>
            </w:pPr>
            <w:bookmarkStart w:id="0" w:name="_GoBack"/>
            <w:r w:rsidRPr="00123561">
              <w:rPr>
                <w:rFonts w:ascii="Times New Roman" w:eastAsia="Times New Roman" w:hAnsi="Times New Roman" w:cs="Times New Roman"/>
                <w:b/>
                <w:bCs/>
                <w:sz w:val="18"/>
                <w:szCs w:val="18"/>
                <w:lang w:eastAsia="tr-TR"/>
              </w:rPr>
              <w:t>İTHALATTA HAKSIZ REKABETİN ÖNLENMESİNE İLİŞKİN TEBLİĞ</w:t>
            </w:r>
          </w:p>
          <w:bookmarkEnd w:id="0"/>
          <w:p w:rsidR="00123561" w:rsidRPr="00123561" w:rsidRDefault="00123561" w:rsidP="00123561">
            <w:pPr>
              <w:tabs>
                <w:tab w:val="left" w:pos="566"/>
              </w:tabs>
              <w:spacing w:after="170" w:line="240" w:lineRule="exact"/>
              <w:jc w:val="center"/>
              <w:rPr>
                <w:rFonts w:ascii="Times New Roman" w:eastAsia="Times New Roman" w:hAnsi="Times New Roman" w:cs="Times New Roman"/>
                <w:b/>
                <w:bCs/>
                <w:sz w:val="18"/>
                <w:szCs w:val="18"/>
                <w:lang w:eastAsia="tr-TR"/>
              </w:rPr>
            </w:pPr>
            <w:r w:rsidRPr="00123561">
              <w:rPr>
                <w:rFonts w:ascii="Times New Roman" w:eastAsia="Times New Roman" w:hAnsi="Times New Roman" w:cs="Times New Roman"/>
                <w:b/>
                <w:bCs/>
                <w:sz w:val="18"/>
                <w:szCs w:val="18"/>
                <w:lang w:eastAsia="tr-TR"/>
              </w:rPr>
              <w:t>(TEBLİĞ NO: 2019/25)</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23561">
              <w:rPr>
                <w:rFonts w:ascii="Times New Roman" w:eastAsia="Times New Roman" w:hAnsi="Times New Roman" w:cs="Times New Roman"/>
                <w:b/>
                <w:sz w:val="18"/>
                <w:szCs w:val="18"/>
                <w:lang w:eastAsia="tr-TR"/>
              </w:rPr>
              <w:t>Amaç ve kapsam</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b/>
                <w:sz w:val="18"/>
                <w:szCs w:val="18"/>
                <w:lang w:eastAsia="tr-TR"/>
              </w:rPr>
              <w:t xml:space="preserve">MADDE 1 – </w:t>
            </w:r>
            <w:r w:rsidRPr="00123561">
              <w:rPr>
                <w:rFonts w:ascii="Times New Roman" w:eastAsia="Times New Roman" w:hAnsi="Times New Roman" w:cs="Times New Roman"/>
                <w:sz w:val="18"/>
                <w:szCs w:val="18"/>
                <w:lang w:eastAsia="tr-TR"/>
              </w:rPr>
              <w:t xml:space="preserve">(1) Bu Tebliğin amacı, 12/1/2019 tarihli ve 30653 sayılı Resmî </w:t>
            </w:r>
            <w:proofErr w:type="spellStart"/>
            <w:r w:rsidRPr="00123561">
              <w:rPr>
                <w:rFonts w:ascii="Times New Roman" w:eastAsia="Times New Roman" w:hAnsi="Times New Roman" w:cs="Times New Roman"/>
                <w:sz w:val="18"/>
                <w:szCs w:val="18"/>
                <w:lang w:eastAsia="tr-TR"/>
              </w:rPr>
              <w:t>Gazete’de</w:t>
            </w:r>
            <w:proofErr w:type="spellEnd"/>
            <w:r w:rsidRPr="00123561">
              <w:rPr>
                <w:rFonts w:ascii="Times New Roman" w:eastAsia="Times New Roman" w:hAnsi="Times New Roman" w:cs="Times New Roman"/>
                <w:sz w:val="18"/>
                <w:szCs w:val="18"/>
                <w:lang w:eastAsia="tr-TR"/>
              </w:rPr>
              <w:t xml:space="preserve"> yayımlanan İthalatta Haksız Rekabetin Önlenmesine İlişkin Tebliğ (Tebliğ No: 2019/5) ile Çin Halk Cumhuriyeti menşeli 6301.40 gümrük tarife pozisyonu altında sınıflandırılan “sentetik liflerden battaniyeler (elektrikli olanlar hariç) ve seyahat battaniyeleri”, 6301.90 gümrük tarife pozisyonu altında sınıflandırılan “diğer battaniyeler ve seyahat battaniyeleri” ile 6001.10.00.00.11 gümrük tarife istatistik pozisyonu ve 6001.92 gümrük tarife pozisyonu altında sınıflandırılan “yalnız, kesilerek battaniye elde edilebilen rulo veya kesilmiş halde örme tüylü </w:t>
            </w:r>
            <w:proofErr w:type="spellStart"/>
            <w:r w:rsidRPr="00123561">
              <w:rPr>
                <w:rFonts w:ascii="Times New Roman" w:eastAsia="Times New Roman" w:hAnsi="Times New Roman" w:cs="Times New Roman"/>
                <w:sz w:val="18"/>
                <w:szCs w:val="18"/>
                <w:lang w:eastAsia="tr-TR"/>
              </w:rPr>
              <w:t>mensucat”lara</w:t>
            </w:r>
            <w:proofErr w:type="spellEnd"/>
            <w:r w:rsidRPr="00123561">
              <w:rPr>
                <w:rFonts w:ascii="Times New Roman" w:eastAsia="Times New Roman" w:hAnsi="Times New Roman" w:cs="Times New Roman"/>
                <w:sz w:val="18"/>
                <w:szCs w:val="18"/>
                <w:lang w:eastAsia="tr-TR"/>
              </w:rPr>
              <w:t xml:space="preserve"> (battaniye) yönelik başlatılan ve T.C. Ticaret Bakanlığı İthalat Genel Müdürlüğü tarafından yürütülen nihai gözden geçirme soruşturmasının tamamlanması neticesinde alınan kararın yürürlüğe konulmasıdır.</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23561">
              <w:rPr>
                <w:rFonts w:ascii="Times New Roman" w:eastAsia="Times New Roman" w:hAnsi="Times New Roman" w:cs="Times New Roman"/>
                <w:b/>
                <w:sz w:val="18"/>
                <w:szCs w:val="18"/>
                <w:lang w:eastAsia="tr-TR"/>
              </w:rPr>
              <w:t>Dayanak</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b/>
                <w:sz w:val="18"/>
                <w:szCs w:val="18"/>
                <w:lang w:eastAsia="tr-TR"/>
              </w:rPr>
              <w:t xml:space="preserve">MADDE 2 – </w:t>
            </w:r>
            <w:r w:rsidRPr="00123561">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123561">
              <w:rPr>
                <w:rFonts w:ascii="Times New Roman" w:eastAsia="Times New Roman" w:hAnsi="Times New Roman" w:cs="Times New Roman"/>
                <w:sz w:val="18"/>
                <w:szCs w:val="18"/>
                <w:lang w:eastAsia="tr-TR"/>
              </w:rPr>
              <w:t>Gazete’de</w:t>
            </w:r>
            <w:proofErr w:type="spellEnd"/>
            <w:r w:rsidRPr="00123561">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23561">
              <w:rPr>
                <w:rFonts w:ascii="Times New Roman" w:eastAsia="Times New Roman" w:hAnsi="Times New Roman" w:cs="Times New Roman"/>
                <w:b/>
                <w:sz w:val="18"/>
                <w:szCs w:val="18"/>
                <w:lang w:eastAsia="tr-TR"/>
              </w:rPr>
              <w:t>Tanımlar</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b/>
                <w:sz w:val="18"/>
                <w:szCs w:val="18"/>
                <w:lang w:eastAsia="tr-TR"/>
              </w:rPr>
              <w:t>MADDE 3 –</w:t>
            </w:r>
            <w:r w:rsidRPr="00123561">
              <w:rPr>
                <w:rFonts w:ascii="Times New Roman" w:eastAsia="Times New Roman" w:hAnsi="Times New Roman" w:cs="Times New Roman"/>
                <w:sz w:val="18"/>
                <w:szCs w:val="18"/>
                <w:lang w:eastAsia="tr-TR"/>
              </w:rPr>
              <w:t xml:space="preserve"> (1) Bu Tebliğde geçen;</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sz w:val="18"/>
                <w:szCs w:val="18"/>
                <w:lang w:eastAsia="tr-TR"/>
              </w:rPr>
              <w:t xml:space="preserve">a) Battaniye: 6301.40 gümrük tarife pozisyonu altında sınıflandırılan “sentetik liflerden battaniyeler (elektrikli olanlar hariç) ve seyahat battaniyeleri”, 6301.90 gümrük tarife pozisyonu altında sınıflandırılan “diğer battaniyeler ve seyahat battaniyeleri” ile 6001.10.00.00.11 gümrük tarife istatistik pozisyonu ve 6001.92 gümrük tarife pozisyonu altında sınıflandırılan “yalnız, kesilerek battaniye elde edilebilen rulo veya kesilmiş halde örme tüylü </w:t>
            </w:r>
            <w:proofErr w:type="spellStart"/>
            <w:r w:rsidRPr="00123561">
              <w:rPr>
                <w:rFonts w:ascii="Times New Roman" w:eastAsia="Times New Roman" w:hAnsi="Times New Roman" w:cs="Times New Roman"/>
                <w:sz w:val="18"/>
                <w:szCs w:val="18"/>
                <w:lang w:eastAsia="tr-TR"/>
              </w:rPr>
              <w:t>mensucat”ları</w:t>
            </w:r>
            <w:proofErr w:type="spellEnd"/>
            <w:r w:rsidRPr="00123561">
              <w:rPr>
                <w:rFonts w:ascii="Times New Roman" w:eastAsia="Times New Roman" w:hAnsi="Times New Roman" w:cs="Times New Roman"/>
                <w:sz w:val="18"/>
                <w:szCs w:val="18"/>
                <w:lang w:eastAsia="tr-TR"/>
              </w:rPr>
              <w:t>,</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sz w:val="18"/>
                <w:szCs w:val="18"/>
                <w:lang w:eastAsia="tr-TR"/>
              </w:rPr>
              <w:t>b) ÇHC: Çin Halk Cumhuriyeti’ni,</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sz w:val="18"/>
                <w:szCs w:val="18"/>
                <w:lang w:eastAsia="tr-TR"/>
              </w:rPr>
              <w:t>c) Kurul: İthalatta Haksız Rekabeti Değerlendirme Kurulunu,</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23561">
              <w:rPr>
                <w:rFonts w:ascii="Times New Roman" w:eastAsia="Times New Roman" w:hAnsi="Times New Roman" w:cs="Times New Roman"/>
                <w:sz w:val="18"/>
                <w:szCs w:val="18"/>
                <w:lang w:eastAsia="tr-TR"/>
              </w:rPr>
              <w:t>ç</w:t>
            </w:r>
            <w:proofErr w:type="gramEnd"/>
            <w:r w:rsidRPr="00123561">
              <w:rPr>
                <w:rFonts w:ascii="Times New Roman" w:eastAsia="Times New Roman" w:hAnsi="Times New Roman" w:cs="Times New Roman"/>
                <w:sz w:val="18"/>
                <w:szCs w:val="18"/>
                <w:lang w:eastAsia="tr-TR"/>
              </w:rPr>
              <w:t>) Yönetmelik: İthalatta Haksız Rekabetin Önlenmesi Hakkında Yönetmeliği,</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23561">
              <w:rPr>
                <w:rFonts w:ascii="Times New Roman" w:eastAsia="Times New Roman" w:hAnsi="Times New Roman" w:cs="Times New Roman"/>
                <w:sz w:val="18"/>
                <w:szCs w:val="18"/>
                <w:lang w:eastAsia="tr-TR"/>
              </w:rPr>
              <w:t>ifade</w:t>
            </w:r>
            <w:proofErr w:type="gramEnd"/>
            <w:r w:rsidRPr="00123561">
              <w:rPr>
                <w:rFonts w:ascii="Times New Roman" w:eastAsia="Times New Roman" w:hAnsi="Times New Roman" w:cs="Times New Roman"/>
                <w:sz w:val="18"/>
                <w:szCs w:val="18"/>
                <w:lang w:eastAsia="tr-TR"/>
              </w:rPr>
              <w:t xml:space="preserve"> eder.</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23561">
              <w:rPr>
                <w:rFonts w:ascii="Times New Roman" w:eastAsia="Times New Roman" w:hAnsi="Times New Roman" w:cs="Times New Roman"/>
                <w:b/>
                <w:sz w:val="18"/>
                <w:szCs w:val="18"/>
                <w:lang w:eastAsia="tr-TR"/>
              </w:rPr>
              <w:t>Karar</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b/>
                <w:sz w:val="18"/>
                <w:szCs w:val="18"/>
                <w:lang w:eastAsia="tr-TR"/>
              </w:rPr>
              <w:t>MADDE 4 –</w:t>
            </w:r>
            <w:r w:rsidRPr="00123561">
              <w:rPr>
                <w:rFonts w:ascii="Times New Roman" w:eastAsia="Times New Roman" w:hAnsi="Times New Roman" w:cs="Times New Roman"/>
                <w:sz w:val="18"/>
                <w:szCs w:val="18"/>
                <w:lang w:eastAsia="tr-TR"/>
              </w:rPr>
              <w:t xml:space="preserve"> (1) Yürütülen soruşturma sonucunda, mevcut önlemin yürürlükten kalkması durumunda dampingin ve zararın devam etmesinin veya yeniden meydana gelmesinin muhtemel olmadığı saptanmıştır. T.C. Ticaret Bakanlığı İthalat Genel Müdürlüğü tarafından yürütülerek tamamlanan soruşturma sonucunda ulaşılan bilgi ve bulguları içeren Bilgilendirme Raporu </w:t>
            </w:r>
            <w:proofErr w:type="spellStart"/>
            <w:r w:rsidRPr="00123561">
              <w:rPr>
                <w:rFonts w:ascii="Times New Roman" w:eastAsia="Times New Roman" w:hAnsi="Times New Roman" w:cs="Times New Roman"/>
                <w:sz w:val="18"/>
                <w:szCs w:val="18"/>
                <w:lang w:eastAsia="tr-TR"/>
              </w:rPr>
              <w:t>Ek’te</w:t>
            </w:r>
            <w:proofErr w:type="spellEnd"/>
            <w:r w:rsidRPr="00123561">
              <w:rPr>
                <w:rFonts w:ascii="Times New Roman" w:eastAsia="Times New Roman" w:hAnsi="Times New Roman" w:cs="Times New Roman"/>
                <w:sz w:val="18"/>
                <w:szCs w:val="18"/>
                <w:lang w:eastAsia="tr-TR"/>
              </w:rPr>
              <w:t xml:space="preserve"> yer almaktadır.</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sz w:val="18"/>
                <w:szCs w:val="18"/>
                <w:lang w:eastAsia="tr-TR"/>
              </w:rPr>
              <w:t xml:space="preserve">(2) Bu çerçevede, soruşturma neticesinde ulaşılan tespitleri değerlendiren Kurulun kararı ve Ticaret Bakanının onayı ile 23/1/2014 tarihli ve 28891 sayılı Resmî </w:t>
            </w:r>
            <w:proofErr w:type="spellStart"/>
            <w:r w:rsidRPr="00123561">
              <w:rPr>
                <w:rFonts w:ascii="Times New Roman" w:eastAsia="Times New Roman" w:hAnsi="Times New Roman" w:cs="Times New Roman"/>
                <w:sz w:val="18"/>
                <w:szCs w:val="18"/>
                <w:lang w:eastAsia="tr-TR"/>
              </w:rPr>
              <w:t>Gazete’de</w:t>
            </w:r>
            <w:proofErr w:type="spellEnd"/>
            <w:r w:rsidRPr="00123561">
              <w:rPr>
                <w:rFonts w:ascii="Times New Roman" w:eastAsia="Times New Roman" w:hAnsi="Times New Roman" w:cs="Times New Roman"/>
                <w:sz w:val="18"/>
                <w:szCs w:val="18"/>
                <w:lang w:eastAsia="tr-TR"/>
              </w:rPr>
              <w:t xml:space="preserve"> yayımlanan İthalatta Haksız Rekabetin Önlenmesine İlişkin Tebliğ (Tebliğ No: 2014/4) ile yürürlükte olan ÇHC menşeli battaniye ürününe yönelik dampinge karşı önlemin, Yönetmeliğin </w:t>
            </w:r>
            <w:proofErr w:type="gramStart"/>
            <w:r w:rsidRPr="00123561">
              <w:rPr>
                <w:rFonts w:ascii="Times New Roman" w:eastAsia="Times New Roman" w:hAnsi="Times New Roman" w:cs="Times New Roman"/>
                <w:sz w:val="18"/>
                <w:szCs w:val="18"/>
                <w:lang w:eastAsia="tr-TR"/>
              </w:rPr>
              <w:t xml:space="preserve">42 </w:t>
            </w:r>
            <w:proofErr w:type="spellStart"/>
            <w:r w:rsidRPr="00123561">
              <w:rPr>
                <w:rFonts w:ascii="Times New Roman" w:eastAsia="Times New Roman" w:hAnsi="Times New Roman" w:cs="Times New Roman"/>
                <w:sz w:val="18"/>
                <w:szCs w:val="18"/>
                <w:lang w:eastAsia="tr-TR"/>
              </w:rPr>
              <w:t>nci</w:t>
            </w:r>
            <w:proofErr w:type="spellEnd"/>
            <w:proofErr w:type="gramEnd"/>
            <w:r w:rsidRPr="00123561">
              <w:rPr>
                <w:rFonts w:ascii="Times New Roman" w:eastAsia="Times New Roman" w:hAnsi="Times New Roman" w:cs="Times New Roman"/>
                <w:sz w:val="18"/>
                <w:szCs w:val="18"/>
                <w:lang w:eastAsia="tr-TR"/>
              </w:rPr>
              <w:t xml:space="preserve"> maddesi çerçevesinde sona ermesine karar verilmiştir.</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23561">
              <w:rPr>
                <w:rFonts w:ascii="Times New Roman" w:eastAsia="Times New Roman" w:hAnsi="Times New Roman" w:cs="Times New Roman"/>
                <w:b/>
                <w:sz w:val="18"/>
                <w:szCs w:val="18"/>
                <w:lang w:eastAsia="tr-TR"/>
              </w:rPr>
              <w:t xml:space="preserve">Yürürlük </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b/>
                <w:sz w:val="18"/>
                <w:szCs w:val="18"/>
                <w:lang w:eastAsia="tr-TR"/>
              </w:rPr>
              <w:t>MADDE 5 –</w:t>
            </w:r>
            <w:r w:rsidRPr="00123561">
              <w:rPr>
                <w:rFonts w:ascii="Times New Roman" w:eastAsia="Times New Roman" w:hAnsi="Times New Roman" w:cs="Times New Roman"/>
                <w:sz w:val="18"/>
                <w:szCs w:val="18"/>
                <w:lang w:eastAsia="tr-TR"/>
              </w:rPr>
              <w:t xml:space="preserve"> (1) Bu Tebliğ yayımı tarihinde yürürlüğe girer. </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23561">
              <w:rPr>
                <w:rFonts w:ascii="Times New Roman" w:eastAsia="Times New Roman" w:hAnsi="Times New Roman" w:cs="Times New Roman"/>
                <w:b/>
                <w:sz w:val="18"/>
                <w:szCs w:val="18"/>
                <w:lang w:eastAsia="tr-TR"/>
              </w:rPr>
              <w:t>Yürütme</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23561">
              <w:rPr>
                <w:rFonts w:ascii="Times New Roman" w:eastAsia="Times New Roman" w:hAnsi="Times New Roman" w:cs="Times New Roman"/>
                <w:b/>
                <w:sz w:val="18"/>
                <w:szCs w:val="18"/>
                <w:lang w:eastAsia="tr-TR"/>
              </w:rPr>
              <w:t>MADDE 6 –</w:t>
            </w:r>
            <w:r w:rsidRPr="00123561">
              <w:rPr>
                <w:rFonts w:ascii="Times New Roman" w:eastAsia="Times New Roman" w:hAnsi="Times New Roman" w:cs="Times New Roman"/>
                <w:sz w:val="18"/>
                <w:szCs w:val="18"/>
                <w:lang w:eastAsia="tr-TR"/>
              </w:rPr>
              <w:t xml:space="preserve"> (1) Bu Tebliğ hükümlerini Ticaret Bakanı yürütür.</w:t>
            </w:r>
          </w:p>
          <w:p w:rsidR="00123561" w:rsidRPr="00123561" w:rsidRDefault="00123561" w:rsidP="00123561">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123561" w:rsidRPr="00123561" w:rsidRDefault="00123561" w:rsidP="00123561">
            <w:pPr>
              <w:tabs>
                <w:tab w:val="left" w:pos="566"/>
              </w:tabs>
              <w:spacing w:after="0" w:line="240" w:lineRule="exact"/>
              <w:jc w:val="both"/>
              <w:rPr>
                <w:rFonts w:ascii="Times New Roman" w:eastAsia="Times New Roman" w:hAnsi="Times New Roman" w:cs="Times New Roman"/>
                <w:b/>
                <w:bCs/>
                <w:sz w:val="18"/>
                <w:szCs w:val="18"/>
                <w:lang w:eastAsia="tr-TR"/>
              </w:rPr>
            </w:pPr>
            <w:hyperlink r:id="rId4" w:history="1">
              <w:r w:rsidRPr="00123561">
                <w:rPr>
                  <w:rFonts w:ascii="Times New Roman" w:eastAsia="Times New Roman" w:hAnsi="Times New Roman" w:cs="Times New Roman"/>
                  <w:b/>
                  <w:bCs/>
                  <w:color w:val="0000FF"/>
                  <w:sz w:val="18"/>
                  <w:szCs w:val="18"/>
                  <w:lang w:eastAsia="tr-TR"/>
                </w:rPr>
                <w:t>Ekler için tıklayınız</w:t>
              </w:r>
            </w:hyperlink>
          </w:p>
        </w:tc>
      </w:tr>
    </w:tbl>
    <w:p w:rsidR="00302C91" w:rsidRPr="00123561" w:rsidRDefault="00302C91" w:rsidP="00123561"/>
    <w:sectPr w:rsidR="00302C91" w:rsidRPr="00123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61"/>
    <w:rsid w:val="00123561"/>
    <w:rsid w:val="00302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7A79A-92CE-4CDA-97B0-F8F8A871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123561"/>
    <w:rPr>
      <w:color w:val="0000FF"/>
      <w:u w:val="single"/>
    </w:rPr>
  </w:style>
  <w:style w:type="paragraph" w:styleId="NormalWeb">
    <w:name w:val="Normal (Web)"/>
    <w:basedOn w:val="Normal"/>
    <w:semiHidden/>
    <w:unhideWhenUsed/>
    <w:rsid w:val="001235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123561"/>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123561"/>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123561"/>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9/08/20190804-10-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Boyacioglu</dc:creator>
  <cp:keywords/>
  <dc:description/>
  <cp:lastModifiedBy>Yasemin Boyacioglu</cp:lastModifiedBy>
  <cp:revision>2</cp:revision>
  <dcterms:created xsi:type="dcterms:W3CDTF">2019-08-05T05:49:00Z</dcterms:created>
  <dcterms:modified xsi:type="dcterms:W3CDTF">2019-08-05T05:50:00Z</dcterms:modified>
</cp:coreProperties>
</file>